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7723DE" w:rsidRDefault="00175783" w:rsidP="00DA1D2E">
      <w:pPr>
        <w:spacing w:before="240" w:after="240"/>
        <w:jc w:val="center"/>
        <w:rPr>
          <w:szCs w:val="24"/>
        </w:rPr>
      </w:pPr>
    </w:p>
    <w:p w:rsidR="00175783" w:rsidRPr="007723DE" w:rsidRDefault="00175783" w:rsidP="00DA1D2E">
      <w:pPr>
        <w:spacing w:before="240" w:after="240"/>
        <w:jc w:val="center"/>
        <w:rPr>
          <w:szCs w:val="24"/>
        </w:rPr>
      </w:pPr>
    </w:p>
    <w:p w:rsidR="00175783" w:rsidRPr="007723DE" w:rsidRDefault="00175783" w:rsidP="00DA1D2E">
      <w:pPr>
        <w:spacing w:before="240" w:after="240"/>
        <w:jc w:val="center"/>
        <w:rPr>
          <w:szCs w:val="24"/>
        </w:rPr>
      </w:pPr>
    </w:p>
    <w:p w:rsidR="00175783" w:rsidRPr="007723DE" w:rsidRDefault="00175783" w:rsidP="00DA1D2E">
      <w:pPr>
        <w:spacing w:before="240" w:after="240"/>
        <w:jc w:val="center"/>
        <w:rPr>
          <w:szCs w:val="24"/>
        </w:rPr>
      </w:pPr>
    </w:p>
    <w:p w:rsidR="00175783" w:rsidRPr="007723DE" w:rsidRDefault="00175783" w:rsidP="00DA1D2E">
      <w:pPr>
        <w:spacing w:before="240" w:after="240"/>
        <w:jc w:val="center"/>
        <w:rPr>
          <w:szCs w:val="24"/>
        </w:rPr>
      </w:pPr>
    </w:p>
    <w:p w:rsidR="00DA1D2E" w:rsidRPr="007723DE" w:rsidRDefault="00DA1D2E" w:rsidP="00DA1D2E">
      <w:pPr>
        <w:spacing w:before="240" w:after="240"/>
        <w:jc w:val="center"/>
        <w:rPr>
          <w:szCs w:val="24"/>
        </w:rPr>
      </w:pPr>
    </w:p>
    <w:p w:rsidR="00984BBE" w:rsidRPr="007723DE" w:rsidRDefault="00984BBE" w:rsidP="00DA1D2E">
      <w:pPr>
        <w:spacing w:before="240" w:after="240"/>
        <w:jc w:val="center"/>
        <w:rPr>
          <w:szCs w:val="24"/>
        </w:rPr>
      </w:pPr>
    </w:p>
    <w:p w:rsidR="00D53B8C" w:rsidRPr="007723DE" w:rsidRDefault="00EA36A0" w:rsidP="00DA1D2E">
      <w:pPr>
        <w:spacing w:before="240" w:after="240"/>
        <w:jc w:val="center"/>
        <w:rPr>
          <w:szCs w:val="24"/>
        </w:rPr>
      </w:pPr>
      <w:r w:rsidRPr="007723DE">
        <w:rPr>
          <w:szCs w:val="24"/>
        </w:rPr>
        <w:t>Advance Directive and POLST</w:t>
      </w:r>
    </w:p>
    <w:p w:rsidR="005A4385" w:rsidRPr="007723DE" w:rsidRDefault="005A4385" w:rsidP="00DA1D2E">
      <w:pPr>
        <w:spacing w:before="240" w:after="240"/>
        <w:jc w:val="center"/>
        <w:rPr>
          <w:szCs w:val="24"/>
        </w:rPr>
      </w:pPr>
      <w:r w:rsidRPr="007723DE">
        <w:rPr>
          <w:szCs w:val="24"/>
        </w:rPr>
        <w:t xml:space="preserve">Student’s Name </w:t>
      </w:r>
    </w:p>
    <w:p w:rsidR="005A4385" w:rsidRPr="007723DE" w:rsidRDefault="005A4385" w:rsidP="00DA1D2E">
      <w:pPr>
        <w:spacing w:before="240" w:after="240"/>
        <w:jc w:val="center"/>
        <w:rPr>
          <w:szCs w:val="24"/>
        </w:rPr>
      </w:pPr>
      <w:r w:rsidRPr="007723DE">
        <w:rPr>
          <w:szCs w:val="24"/>
        </w:rPr>
        <w:t xml:space="preserve">Institutional Affiliation </w:t>
      </w:r>
    </w:p>
    <w:p w:rsidR="005A4385" w:rsidRPr="007723DE" w:rsidRDefault="005A4385" w:rsidP="00DA1D2E">
      <w:pPr>
        <w:spacing w:before="240" w:after="240"/>
        <w:rPr>
          <w:b/>
          <w:szCs w:val="24"/>
        </w:rPr>
      </w:pPr>
      <w:r w:rsidRPr="007723DE">
        <w:rPr>
          <w:b/>
          <w:szCs w:val="24"/>
        </w:rPr>
        <w:br w:type="page"/>
      </w:r>
    </w:p>
    <w:p w:rsidR="00EA36A0" w:rsidRPr="007723DE" w:rsidRDefault="00EA36A0" w:rsidP="00DA1D2E">
      <w:pPr>
        <w:spacing w:before="240" w:after="240"/>
        <w:ind w:firstLine="284"/>
        <w:jc w:val="center"/>
        <w:rPr>
          <w:b/>
          <w:szCs w:val="24"/>
        </w:rPr>
      </w:pPr>
      <w:r w:rsidRPr="007723DE">
        <w:rPr>
          <w:b/>
          <w:szCs w:val="24"/>
        </w:rPr>
        <w:lastRenderedPageBreak/>
        <w:t>Advance Directive and POLST</w:t>
      </w:r>
    </w:p>
    <w:p w:rsidR="00EA36A0" w:rsidRPr="007723DE" w:rsidRDefault="005A4385" w:rsidP="00DA1D2E">
      <w:pPr>
        <w:spacing w:before="240" w:after="240"/>
        <w:rPr>
          <w:b/>
          <w:szCs w:val="24"/>
        </w:rPr>
      </w:pPr>
      <w:r w:rsidRPr="007723DE">
        <w:rPr>
          <w:b/>
          <w:szCs w:val="24"/>
        </w:rPr>
        <w:t xml:space="preserve">The Advanced Health Care </w:t>
      </w:r>
      <w:r w:rsidR="00DA1D2E" w:rsidRPr="007723DE">
        <w:rPr>
          <w:b/>
          <w:szCs w:val="24"/>
        </w:rPr>
        <w:t>D</w:t>
      </w:r>
      <w:r w:rsidRPr="007723DE">
        <w:rPr>
          <w:b/>
          <w:szCs w:val="24"/>
        </w:rPr>
        <w:t>irective</w:t>
      </w:r>
    </w:p>
    <w:p w:rsidR="00984BBE" w:rsidRPr="007723DE" w:rsidRDefault="00984BBE" w:rsidP="00DA1D2E">
      <w:pPr>
        <w:spacing w:before="240" w:after="240"/>
        <w:ind w:firstLine="720"/>
        <w:rPr>
          <w:szCs w:val="24"/>
        </w:rPr>
      </w:pPr>
      <w:r w:rsidRPr="007723DE">
        <w:rPr>
          <w:szCs w:val="24"/>
        </w:rPr>
        <w:t xml:space="preserve">The Advance Directive that I obtained was for California State, and it was essential for planning important health care decisions. California Advance Health Care Directive is a legal document that protects the right to refuse medical treatment (Dillon </w:t>
      </w:r>
      <w:r w:rsidR="005A4385" w:rsidRPr="007723DE">
        <w:rPr>
          <w:szCs w:val="24"/>
        </w:rPr>
        <w:t>e</w:t>
      </w:r>
      <w:r w:rsidRPr="007723DE">
        <w:rPr>
          <w:szCs w:val="24"/>
        </w:rPr>
        <w:t>t al.</w:t>
      </w:r>
      <w:r w:rsidR="005A4385" w:rsidRPr="007723DE">
        <w:rPr>
          <w:szCs w:val="24"/>
        </w:rPr>
        <w:t>,</w:t>
      </w:r>
      <w:r w:rsidRPr="007723DE">
        <w:rPr>
          <w:szCs w:val="24"/>
        </w:rPr>
        <w:t xml:space="preserve"> 2017). The advanced directive conforms to the Californian law of ensuring that each patient must have an attorney to make health care decisions. California law stipulates that an attorney would assist in communicating health care decisions when a patient is ignorant of the health information. Also, adding personal information in the advance directive must get done. It would allow the state to determine the agent who assists would promote a quality life in a person's life.</w:t>
      </w:r>
    </w:p>
    <w:p w:rsidR="00984BBE" w:rsidRPr="007723DE" w:rsidRDefault="00984BBE" w:rsidP="00DA1D2E">
      <w:pPr>
        <w:spacing w:before="240" w:after="240"/>
        <w:ind w:firstLine="720"/>
        <w:rPr>
          <w:szCs w:val="24"/>
        </w:rPr>
      </w:pPr>
      <w:r w:rsidRPr="007723DE">
        <w:rPr>
          <w:szCs w:val="24"/>
        </w:rPr>
        <w:t xml:space="preserve">The advance directive in California State works through making people provide instructions about their health care. Advance Health Care Directive (California Probate Code Section 4701) permits people to access doctors to make their health care decisions (Dillon </w:t>
      </w:r>
      <w:r w:rsidR="005A4385" w:rsidRPr="007723DE">
        <w:rPr>
          <w:szCs w:val="24"/>
        </w:rPr>
        <w:t>e</w:t>
      </w:r>
      <w:r w:rsidRPr="007723DE">
        <w:rPr>
          <w:szCs w:val="24"/>
        </w:rPr>
        <w:t>t al.</w:t>
      </w:r>
      <w:r w:rsidR="005A4385" w:rsidRPr="007723DE">
        <w:rPr>
          <w:szCs w:val="24"/>
        </w:rPr>
        <w:t>,</w:t>
      </w:r>
      <w:r w:rsidRPr="007723DE">
        <w:rPr>
          <w:szCs w:val="24"/>
        </w:rPr>
        <w:t xml:space="preserve"> 2017). A person must make physicians and family determine the health care preferences of an individual. The types of treatment that get required and desired for diagnostic testing gets done. Some include surgical procedures and organ donation activities. The five parts of the document get filled in to clear conforming to California State law</w:t>
      </w:r>
      <w:r w:rsidR="007723DE" w:rsidRPr="007723DE">
        <w:rPr>
          <w:szCs w:val="24"/>
        </w:rPr>
        <w:t xml:space="preserve"> </w:t>
      </w:r>
      <w:r w:rsidR="007723DE" w:rsidRPr="007723DE">
        <w:rPr>
          <w:szCs w:val="24"/>
          <w:shd w:val="clear" w:color="auto" w:fill="FFFFFF"/>
        </w:rPr>
        <w:t>(Janie &amp; Karen, 2016)</w:t>
      </w:r>
      <w:r w:rsidRPr="007723DE">
        <w:rPr>
          <w:szCs w:val="24"/>
        </w:rPr>
        <w:t>. The first part concerns the powers of attorney for health care, and the second is individual instructions. The third section involves organ donation. The next stipulates the responsibility of the doctor. Finally, there are the provisions for signatures of witnesses.</w:t>
      </w:r>
    </w:p>
    <w:p w:rsidR="00984BBE" w:rsidRPr="007723DE" w:rsidRDefault="00984BBE" w:rsidP="00DA1D2E">
      <w:pPr>
        <w:spacing w:before="240" w:after="240"/>
        <w:ind w:firstLine="720"/>
        <w:rPr>
          <w:szCs w:val="24"/>
        </w:rPr>
      </w:pPr>
      <w:r w:rsidRPr="007723DE">
        <w:rPr>
          <w:szCs w:val="24"/>
        </w:rPr>
        <w:lastRenderedPageBreak/>
        <w:t>The process of feeling the Advance Directive was challenging because it involved taking time to make an appointment with the attorney and discuss health care provisions. Handling the form requires ample time to make effective decisions in health care.</w:t>
      </w:r>
    </w:p>
    <w:p w:rsidR="00EA36A0" w:rsidRPr="007723DE" w:rsidRDefault="005A4385" w:rsidP="00DA1D2E">
      <w:pPr>
        <w:spacing w:before="240" w:after="240"/>
        <w:rPr>
          <w:b/>
          <w:szCs w:val="24"/>
        </w:rPr>
      </w:pPr>
      <w:r w:rsidRPr="007723DE">
        <w:rPr>
          <w:b/>
          <w:szCs w:val="24"/>
        </w:rPr>
        <w:t xml:space="preserve">Physician Orders for Life-Sustaining Treatment (POLST) Form </w:t>
      </w:r>
    </w:p>
    <w:p w:rsidR="00984BBE" w:rsidRPr="007723DE" w:rsidRDefault="00984BBE" w:rsidP="00DA1D2E">
      <w:pPr>
        <w:spacing w:before="240" w:after="240"/>
        <w:ind w:firstLine="720"/>
        <w:rPr>
          <w:szCs w:val="24"/>
        </w:rPr>
      </w:pPr>
      <w:r w:rsidRPr="007723DE">
        <w:rPr>
          <w:szCs w:val="24"/>
        </w:rPr>
        <w:t xml:space="preserve">The POLST form is a portable medical order that gets used for specific medical treatments a patient need at a particular time. POLST forms are significant to get used by individuals suffering from serious illnesses or terminal diseases (Lammers </w:t>
      </w:r>
      <w:r w:rsidR="005A4385" w:rsidRPr="007723DE">
        <w:rPr>
          <w:szCs w:val="24"/>
        </w:rPr>
        <w:t>e</w:t>
      </w:r>
      <w:r w:rsidRPr="007723DE">
        <w:rPr>
          <w:szCs w:val="24"/>
        </w:rPr>
        <w:t>t al.</w:t>
      </w:r>
      <w:r w:rsidR="005A4385" w:rsidRPr="007723DE">
        <w:rPr>
          <w:szCs w:val="24"/>
        </w:rPr>
        <w:t>,</w:t>
      </w:r>
      <w:r w:rsidRPr="007723DE">
        <w:rPr>
          <w:szCs w:val="24"/>
        </w:rPr>
        <w:t xml:space="preserve"> 2018). The structure addresses the limited number of critical medical decisions that apply to a small population. POLST forms are essential to advance care planning documents that communicate patients' wishes at the appropriate time.</w:t>
      </w:r>
    </w:p>
    <w:p w:rsidR="00984BBE" w:rsidRPr="007723DE" w:rsidRDefault="00984BBE" w:rsidP="00DA1D2E">
      <w:pPr>
        <w:spacing w:before="240" w:after="240"/>
        <w:rPr>
          <w:szCs w:val="24"/>
        </w:rPr>
      </w:pPr>
      <w:r w:rsidRPr="007723DE">
        <w:rPr>
          <w:szCs w:val="24"/>
        </w:rPr>
        <w:t>POLST Forms should get completed when the following has got achieved:</w:t>
      </w:r>
    </w:p>
    <w:p w:rsidR="00984BBE" w:rsidRPr="007723DE" w:rsidRDefault="00984BBE" w:rsidP="00DA1D2E">
      <w:pPr>
        <w:numPr>
          <w:ilvl w:val="0"/>
          <w:numId w:val="3"/>
        </w:numPr>
        <w:spacing w:before="240" w:after="240"/>
        <w:rPr>
          <w:szCs w:val="24"/>
        </w:rPr>
      </w:pPr>
      <w:r w:rsidRPr="007723DE">
        <w:rPr>
          <w:szCs w:val="24"/>
        </w:rPr>
        <w:t>It occurs when a patient has got transferred from one medical setting to another. The form would get filled to ensure advanced medical health care gets offered to the patient.</w:t>
      </w:r>
    </w:p>
    <w:p w:rsidR="00984BBE" w:rsidRPr="007723DE" w:rsidRDefault="00984BBE" w:rsidP="00DA1D2E">
      <w:pPr>
        <w:numPr>
          <w:ilvl w:val="0"/>
          <w:numId w:val="3"/>
        </w:numPr>
        <w:spacing w:before="240" w:after="240"/>
        <w:rPr>
          <w:szCs w:val="24"/>
        </w:rPr>
      </w:pPr>
      <w:r w:rsidRPr="007723DE">
        <w:rPr>
          <w:szCs w:val="24"/>
        </w:rPr>
        <w:t>It occurs when a significant change in a person's health status has got achieved.</w:t>
      </w:r>
    </w:p>
    <w:p w:rsidR="00984BBE" w:rsidRPr="007723DE" w:rsidRDefault="00984BBE" w:rsidP="00DA1D2E">
      <w:pPr>
        <w:numPr>
          <w:ilvl w:val="0"/>
          <w:numId w:val="3"/>
        </w:numPr>
        <w:spacing w:before="240" w:after="240"/>
        <w:rPr>
          <w:szCs w:val="24"/>
        </w:rPr>
      </w:pPr>
      <w:r w:rsidRPr="007723DE">
        <w:rPr>
          <w:szCs w:val="24"/>
        </w:rPr>
        <w:t>It occurs when a patient's treatment preferences have changed.</w:t>
      </w:r>
    </w:p>
    <w:p w:rsidR="00984BBE" w:rsidRPr="007723DE" w:rsidRDefault="00984BBE" w:rsidP="00DA1D2E">
      <w:pPr>
        <w:spacing w:before="240" w:after="240"/>
        <w:ind w:firstLine="720"/>
        <w:rPr>
          <w:szCs w:val="24"/>
        </w:rPr>
      </w:pPr>
      <w:r w:rsidRPr="007723DE">
        <w:rPr>
          <w:szCs w:val="24"/>
        </w:rPr>
        <w:t>POLST Form gets completed by th</w:t>
      </w:r>
      <w:r w:rsidR="005A4385" w:rsidRPr="007723DE">
        <w:rPr>
          <w:szCs w:val="24"/>
        </w:rPr>
        <w:t>e patient's physician (Lammers e</w:t>
      </w:r>
      <w:r w:rsidRPr="007723DE">
        <w:rPr>
          <w:szCs w:val="24"/>
        </w:rPr>
        <w:t>t al.</w:t>
      </w:r>
      <w:r w:rsidR="005A4385" w:rsidRPr="007723DE">
        <w:rPr>
          <w:szCs w:val="24"/>
        </w:rPr>
        <w:t>,</w:t>
      </w:r>
      <w:r w:rsidRPr="007723DE">
        <w:rPr>
          <w:szCs w:val="24"/>
        </w:rPr>
        <w:t xml:space="preserve"> 2018). The physician has his or her full knowledge of health care information. Also, a health care professional who has undergone special training about POLST can help complete the form. A physician would ensure conversation with a patient regarding their current and future health </w:t>
      </w:r>
      <w:r w:rsidRPr="007723DE">
        <w:rPr>
          <w:szCs w:val="24"/>
        </w:rPr>
        <w:lastRenderedPageBreak/>
        <w:t>conditions and treatment preferences to get determined</w:t>
      </w:r>
      <w:r w:rsidR="007723DE" w:rsidRPr="007723DE">
        <w:rPr>
          <w:szCs w:val="24"/>
        </w:rPr>
        <w:t xml:space="preserve"> </w:t>
      </w:r>
      <w:r w:rsidR="007723DE" w:rsidRPr="007723DE">
        <w:rPr>
          <w:szCs w:val="24"/>
          <w:shd w:val="clear" w:color="auto" w:fill="FFFFFF"/>
        </w:rPr>
        <w:t>(Janie &amp; Karen, 2016)</w:t>
      </w:r>
      <w:r w:rsidRPr="007723DE">
        <w:rPr>
          <w:szCs w:val="24"/>
        </w:rPr>
        <w:t>. The signing of the POLST Form would get performed by the physician together with the appointed decision-maker.</w:t>
      </w:r>
    </w:p>
    <w:p w:rsidR="00984BBE" w:rsidRPr="007723DE" w:rsidRDefault="00984BBE" w:rsidP="00DA1D2E">
      <w:pPr>
        <w:spacing w:before="240" w:after="240"/>
        <w:ind w:firstLine="720"/>
        <w:rPr>
          <w:szCs w:val="24"/>
        </w:rPr>
      </w:pPr>
      <w:r w:rsidRPr="007723DE">
        <w:rPr>
          <w:szCs w:val="24"/>
        </w:rPr>
        <w:t>In California State, POLST Form can get signed by a doctor, physician assistant, or nurse practitioner to make the document legal. A legally appointed health care representative for a patient must also get involved in signing the document. The signing of the document must get done through the doctor and health care representative of the patient. California State has got signature provisions in the POLST form for all the parties to place their signs.</w:t>
      </w:r>
    </w:p>
    <w:p w:rsidR="00EA36A0" w:rsidRPr="007723DE" w:rsidRDefault="005A4385" w:rsidP="00DA1D2E">
      <w:pPr>
        <w:spacing w:before="240" w:after="240"/>
        <w:rPr>
          <w:b/>
          <w:szCs w:val="24"/>
        </w:rPr>
      </w:pPr>
      <w:r w:rsidRPr="007723DE">
        <w:rPr>
          <w:b/>
          <w:szCs w:val="24"/>
        </w:rPr>
        <w:t>Summary and Conclusion</w:t>
      </w:r>
    </w:p>
    <w:p w:rsidR="00984BBE" w:rsidRPr="007723DE" w:rsidRDefault="00984BBE" w:rsidP="00DA1D2E">
      <w:pPr>
        <w:spacing w:before="240" w:after="240"/>
        <w:ind w:firstLine="720"/>
        <w:rPr>
          <w:szCs w:val="24"/>
        </w:rPr>
      </w:pPr>
      <w:r w:rsidRPr="007723DE">
        <w:rPr>
          <w:szCs w:val="24"/>
        </w:rPr>
        <w:t>An advance health care directive is a document that provides direction that gets fed by a patient, not from a medical doctor. Individuals can express their health care wishes through the use of the AHCD. Decisions get selected by an agent that a patient has chosen when they cannot perform the tasks. Most ACHD provide a donation of body parts for patients. Advance health care directives may direct an agent that a patient has chosen to carry out body parts' disposition.</w:t>
      </w:r>
    </w:p>
    <w:p w:rsidR="00984BBE" w:rsidRPr="007723DE" w:rsidRDefault="00984BBE" w:rsidP="00DA1D2E">
      <w:pPr>
        <w:spacing w:before="240" w:after="240"/>
        <w:ind w:firstLine="720"/>
        <w:rPr>
          <w:szCs w:val="24"/>
        </w:rPr>
      </w:pPr>
      <w:r w:rsidRPr="007723DE">
        <w:rPr>
          <w:szCs w:val="24"/>
        </w:rPr>
        <w:t xml:space="preserve">Conversely, the POLST document in California State is bright pink and makes it get recognized (Moss </w:t>
      </w:r>
      <w:r w:rsidR="005A4385" w:rsidRPr="007723DE">
        <w:rPr>
          <w:szCs w:val="24"/>
        </w:rPr>
        <w:t>e</w:t>
      </w:r>
      <w:r w:rsidRPr="007723DE">
        <w:rPr>
          <w:szCs w:val="24"/>
        </w:rPr>
        <w:t>t al.</w:t>
      </w:r>
      <w:r w:rsidR="005A4385" w:rsidRPr="007723DE">
        <w:rPr>
          <w:szCs w:val="24"/>
        </w:rPr>
        <w:t>,</w:t>
      </w:r>
      <w:r w:rsidRPr="007723DE">
        <w:rPr>
          <w:szCs w:val="24"/>
        </w:rPr>
        <w:t xml:space="preserve"> 2017). Treatment orders of disorders like cardiopulmonary resuscitation and medical interventions.  Besides, artificially administered nutrition gets done through POLST form. A legally recognized decision-maker and a medical doctor can sign the form. People who need POLST forms must have advanced health care directives.  </w:t>
      </w:r>
    </w:p>
    <w:p w:rsidR="00EA36A0" w:rsidRPr="007723DE" w:rsidRDefault="00984BBE" w:rsidP="00DA1D2E">
      <w:pPr>
        <w:spacing w:before="240" w:after="240"/>
        <w:ind w:firstLine="720"/>
        <w:rPr>
          <w:szCs w:val="24"/>
        </w:rPr>
      </w:pPr>
      <w:r w:rsidRPr="007723DE">
        <w:rPr>
          <w:szCs w:val="24"/>
        </w:rPr>
        <w:t xml:space="preserve">RN's help patients make informed decisions regarding natural medical systems for patients. It is the right of patients to receive transparent information regarding health records. RN's have direct interaction with patients, and they would handle patients at all times. A </w:t>
      </w:r>
      <w:r w:rsidRPr="007723DE">
        <w:rPr>
          <w:szCs w:val="24"/>
        </w:rPr>
        <w:lastRenderedPageBreak/>
        <w:t>complex medical system would get explained to patients and allow advocacy of their health conditions. Patients who do not understand medical prescription would get assisted by the nurses</w:t>
      </w:r>
      <w:r w:rsidR="007723DE" w:rsidRPr="007723DE">
        <w:rPr>
          <w:szCs w:val="24"/>
        </w:rPr>
        <w:t xml:space="preserve"> </w:t>
      </w:r>
      <w:r w:rsidR="007723DE" w:rsidRPr="007723DE">
        <w:rPr>
          <w:szCs w:val="24"/>
          <w:shd w:val="clear" w:color="auto" w:fill="FFFFFF"/>
        </w:rPr>
        <w:t>(Janie &amp; Karen, 2016)</w:t>
      </w:r>
      <w:r w:rsidRPr="007723DE">
        <w:rPr>
          <w:szCs w:val="24"/>
        </w:rPr>
        <w:t>. The health care of patients is the responsibility of nurses to provide direction into their state of living. Taking measures in administering medications must get used in improving the condition of life of patients. The creation of an understanding of adaptation would lead to improved performance of the patient's health. Nurses promote awareness amongst most people who visit hospitals on the right treatment methods they need to achieve.</w:t>
      </w:r>
    </w:p>
    <w:p w:rsidR="00984BBE" w:rsidRPr="007723DE" w:rsidRDefault="00984BBE" w:rsidP="00DA1D2E">
      <w:pPr>
        <w:spacing w:before="240" w:after="240"/>
        <w:rPr>
          <w:b/>
          <w:szCs w:val="24"/>
        </w:rPr>
      </w:pPr>
      <w:r w:rsidRPr="007723DE">
        <w:rPr>
          <w:b/>
          <w:szCs w:val="24"/>
        </w:rPr>
        <w:br w:type="page"/>
      </w:r>
    </w:p>
    <w:p w:rsidR="00EA36A0" w:rsidRPr="007723DE" w:rsidRDefault="00EA36A0" w:rsidP="00DA1D2E">
      <w:pPr>
        <w:spacing w:before="240" w:after="240"/>
        <w:ind w:firstLine="284"/>
        <w:jc w:val="center"/>
        <w:rPr>
          <w:b/>
          <w:szCs w:val="24"/>
        </w:rPr>
      </w:pPr>
      <w:r w:rsidRPr="007723DE">
        <w:rPr>
          <w:b/>
          <w:szCs w:val="24"/>
        </w:rPr>
        <w:lastRenderedPageBreak/>
        <w:t>Reference</w:t>
      </w:r>
      <w:r w:rsidR="00984BBE" w:rsidRPr="007723DE">
        <w:rPr>
          <w:b/>
          <w:szCs w:val="24"/>
        </w:rPr>
        <w:t>s</w:t>
      </w:r>
    </w:p>
    <w:p w:rsidR="007723DE" w:rsidRPr="007723DE" w:rsidRDefault="007723DE" w:rsidP="00DA1D2E">
      <w:pPr>
        <w:spacing w:before="240" w:after="240"/>
        <w:ind w:left="720" w:hanging="720"/>
        <w:rPr>
          <w:szCs w:val="24"/>
        </w:rPr>
      </w:pPr>
      <w:r w:rsidRPr="007723DE">
        <w:rPr>
          <w:szCs w:val="24"/>
        </w:rPr>
        <w:t xml:space="preserve"> Dillon, E., Chuang, J., Gupta, A., Tapper, S., Lai, S., Yu, P., ... &amp; Tai-Seale, M. (2017). Provider perspectives on advance care planning documentation in the electronic health record: the experience of primary care providers and specialists using advance health-care directives and physician orders for life-sustaining treatment. </w:t>
      </w:r>
      <w:r w:rsidRPr="007723DE">
        <w:rPr>
          <w:i/>
          <w:iCs/>
          <w:szCs w:val="24"/>
        </w:rPr>
        <w:t>American Journal of Hospice and Palliative Medicine®</w:t>
      </w:r>
      <w:r w:rsidRPr="007723DE">
        <w:rPr>
          <w:szCs w:val="24"/>
        </w:rPr>
        <w:t xml:space="preserve">, </w:t>
      </w:r>
      <w:r w:rsidRPr="007723DE">
        <w:rPr>
          <w:i/>
          <w:iCs/>
          <w:szCs w:val="24"/>
        </w:rPr>
        <w:t>34</w:t>
      </w:r>
      <w:r w:rsidRPr="007723DE">
        <w:rPr>
          <w:szCs w:val="24"/>
        </w:rPr>
        <w:t>(10), 918-924.</w:t>
      </w:r>
    </w:p>
    <w:p w:rsidR="007723DE" w:rsidRPr="007723DE" w:rsidRDefault="007723DE" w:rsidP="00DA1D2E">
      <w:pPr>
        <w:spacing w:before="240" w:after="240"/>
        <w:ind w:left="720" w:hanging="720"/>
        <w:rPr>
          <w:szCs w:val="24"/>
        </w:rPr>
      </w:pPr>
      <w:r w:rsidRPr="007723DE">
        <w:rPr>
          <w:szCs w:val="24"/>
          <w:shd w:val="clear" w:color="auto" w:fill="FFFFFF"/>
        </w:rPr>
        <w:t>Janie, B. B., &amp; Karen, L. R. (2016). </w:t>
      </w:r>
      <w:r w:rsidRPr="007723DE">
        <w:rPr>
          <w:rStyle w:val="Emphasis"/>
          <w:szCs w:val="24"/>
          <w:shd w:val="clear" w:color="auto" w:fill="FFFFFF"/>
        </w:rPr>
        <w:t>Nursing Ethics: Across the Curriculum and Into Practice</w:t>
      </w:r>
      <w:r w:rsidRPr="007723DE">
        <w:rPr>
          <w:szCs w:val="24"/>
          <w:shd w:val="clear" w:color="auto" w:fill="FFFFFF"/>
        </w:rPr>
        <w:t>. Google. </w:t>
      </w:r>
      <w:hyperlink r:id="rId8" w:history="1">
        <w:r w:rsidRPr="007723DE">
          <w:rPr>
            <w:rStyle w:val="Hyperlink"/>
            <w:color w:val="auto"/>
            <w:szCs w:val="24"/>
            <w:shd w:val="clear" w:color="auto" w:fill="FFFFFF"/>
          </w:rPr>
          <w:t>https://www.google.com/books/edition/Nursing_Ethics/UniHCgAAQBAJ?hl=en&amp;gbpv=0</w:t>
        </w:r>
      </w:hyperlink>
    </w:p>
    <w:p w:rsidR="007723DE" w:rsidRPr="007723DE" w:rsidRDefault="007723DE" w:rsidP="00DA1D2E">
      <w:pPr>
        <w:spacing w:before="240" w:after="240"/>
        <w:ind w:left="720" w:hanging="720"/>
        <w:rPr>
          <w:szCs w:val="24"/>
        </w:rPr>
      </w:pPr>
      <w:r w:rsidRPr="007723DE">
        <w:rPr>
          <w:szCs w:val="24"/>
        </w:rPr>
        <w:t xml:space="preserve">Lammers, A. J., Zive, D. M., Tolle, S. W., &amp; Fromme, E. K. (2018). The oncology specialist’s role in POLST form completion. </w:t>
      </w:r>
      <w:r w:rsidRPr="007723DE">
        <w:rPr>
          <w:i/>
          <w:iCs/>
          <w:szCs w:val="24"/>
        </w:rPr>
        <w:t>American Journal of Hospice and Palliative Medicine®</w:t>
      </w:r>
      <w:r w:rsidRPr="007723DE">
        <w:rPr>
          <w:szCs w:val="24"/>
        </w:rPr>
        <w:t xml:space="preserve">, </w:t>
      </w:r>
      <w:r w:rsidRPr="007723DE">
        <w:rPr>
          <w:i/>
          <w:iCs/>
          <w:szCs w:val="24"/>
        </w:rPr>
        <w:t>35</w:t>
      </w:r>
      <w:r w:rsidRPr="007723DE">
        <w:rPr>
          <w:szCs w:val="24"/>
        </w:rPr>
        <w:t>(2), 297-303.</w:t>
      </w:r>
    </w:p>
    <w:p w:rsidR="007723DE" w:rsidRPr="007723DE" w:rsidRDefault="007723DE" w:rsidP="00DA1D2E">
      <w:pPr>
        <w:spacing w:before="240" w:after="240"/>
        <w:ind w:left="720" w:hanging="720"/>
        <w:rPr>
          <w:szCs w:val="24"/>
        </w:rPr>
      </w:pPr>
      <w:r w:rsidRPr="007723DE">
        <w:rPr>
          <w:szCs w:val="24"/>
        </w:rPr>
        <w:t>Moss, A. H., Zive, D. M., Falkenstine, E. C., &amp;</w:t>
      </w:r>
      <w:bookmarkStart w:id="0" w:name="_GoBack"/>
      <w:bookmarkEnd w:id="0"/>
      <w:r w:rsidRPr="007723DE">
        <w:rPr>
          <w:szCs w:val="24"/>
        </w:rPr>
        <w:t xml:space="preserve"> Dunithan, C. (2017). The quality of POLST completion to guide treatment: A 2-state study. </w:t>
      </w:r>
      <w:r w:rsidRPr="007723DE">
        <w:rPr>
          <w:i/>
          <w:iCs/>
          <w:szCs w:val="24"/>
        </w:rPr>
        <w:t>Journal of the American Medical Directors Association</w:t>
      </w:r>
      <w:r w:rsidRPr="007723DE">
        <w:rPr>
          <w:szCs w:val="24"/>
        </w:rPr>
        <w:t xml:space="preserve">, </w:t>
      </w:r>
      <w:r w:rsidRPr="007723DE">
        <w:rPr>
          <w:i/>
          <w:iCs/>
          <w:szCs w:val="24"/>
        </w:rPr>
        <w:t>18</w:t>
      </w:r>
      <w:r w:rsidRPr="007723DE">
        <w:rPr>
          <w:szCs w:val="24"/>
        </w:rPr>
        <w:t>(9), 810-e5.</w:t>
      </w:r>
    </w:p>
    <w:sectPr w:rsidR="007723DE" w:rsidRPr="007723DE" w:rsidSect="005A43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F5E" w:rsidRDefault="00A96F5E" w:rsidP="00790ECD">
      <w:pPr>
        <w:spacing w:after="0" w:line="240" w:lineRule="auto"/>
      </w:pPr>
      <w:r>
        <w:separator/>
      </w:r>
    </w:p>
  </w:endnote>
  <w:endnote w:type="continuationSeparator" w:id="0">
    <w:p w:rsidR="00A96F5E" w:rsidRDefault="00A96F5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F5E" w:rsidRDefault="00A96F5E" w:rsidP="00790ECD">
      <w:pPr>
        <w:spacing w:after="0" w:line="240" w:lineRule="auto"/>
      </w:pPr>
      <w:r>
        <w:separator/>
      </w:r>
    </w:p>
  </w:footnote>
  <w:footnote w:type="continuationSeparator" w:id="0">
    <w:p w:rsidR="00A96F5E" w:rsidRDefault="00A96F5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A4385" w:rsidP="005A4385">
    <w:pPr>
      <w:pStyle w:val="Header"/>
    </w:pPr>
    <w:r w:rsidRPr="00EA36A0">
      <w:rPr>
        <w:color w:val="1B1B1B"/>
        <w:szCs w:val="24"/>
      </w:rPr>
      <w:t>ADVANCE DIRECTIVE AND POLST</w:t>
    </w:r>
    <w:r>
      <w:rPr>
        <w:rFonts w:ascii="Helvetica" w:hAnsi="Helvetica"/>
        <w:color w:val="1B1B1B"/>
        <w:sz w:val="27"/>
        <w:szCs w:val="27"/>
      </w:rPr>
      <w:tab/>
    </w:r>
    <w:r>
      <w:t xml:space="preserve"> </w:t>
    </w:r>
    <w:r>
      <w:tab/>
    </w:r>
    <w:sdt>
      <w:sdtPr>
        <w:id w:val="916238"/>
        <w:docPartObj>
          <w:docPartGallery w:val="Page Numbers (Top of Page)"/>
          <w:docPartUnique/>
        </w:docPartObj>
      </w:sdtPr>
      <w:sdtEndPr/>
      <w:sdtContent>
        <w:r w:rsidR="00052DA2">
          <w:fldChar w:fldCharType="begin"/>
        </w:r>
        <w:r w:rsidR="00052DA2">
          <w:instrText xml:space="preserve"> PAGE   \* MERGEFORMAT </w:instrText>
        </w:r>
        <w:r w:rsidR="00052DA2">
          <w:fldChar w:fldCharType="separate"/>
        </w:r>
        <w:r w:rsidR="00424E7B">
          <w:rPr>
            <w:noProof/>
          </w:rPr>
          <w:t>6</w:t>
        </w:r>
        <w:r w:rsidR="00052DA2">
          <w:rPr>
            <w:noProof/>
          </w:rPr>
          <w:fldChar w:fldCharType="end"/>
        </w:r>
      </w:sdtContent>
    </w:sdt>
  </w:p>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EA36A0" w:rsidRPr="00EA36A0">
      <w:rPr>
        <w:color w:val="1B1B1B"/>
        <w:szCs w:val="24"/>
      </w:rPr>
      <w:t>ADVANCE DIRECTIVE AND POLST</w:t>
    </w:r>
    <w:r w:rsidR="00EA36A0">
      <w:rPr>
        <w:rFonts w:ascii="Helvetica" w:hAnsi="Helvetica"/>
        <w:color w:val="1B1B1B"/>
        <w:sz w:val="27"/>
        <w:szCs w:val="27"/>
      </w:rPr>
      <w:tab/>
    </w:r>
    <w:r w:rsidR="00D72294">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935FBF"/>
    <w:multiLevelType w:val="multilevel"/>
    <w:tmpl w:val="E8EC5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076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24E7B"/>
    <w:rsid w:val="004B10DF"/>
    <w:rsid w:val="004C5BAC"/>
    <w:rsid w:val="004E53B8"/>
    <w:rsid w:val="00506140"/>
    <w:rsid w:val="00530D21"/>
    <w:rsid w:val="00571E8E"/>
    <w:rsid w:val="005750AE"/>
    <w:rsid w:val="005855C2"/>
    <w:rsid w:val="005A4385"/>
    <w:rsid w:val="005E1C46"/>
    <w:rsid w:val="005E3954"/>
    <w:rsid w:val="005F68F5"/>
    <w:rsid w:val="00603DD4"/>
    <w:rsid w:val="00644DC6"/>
    <w:rsid w:val="00646AEA"/>
    <w:rsid w:val="00655C99"/>
    <w:rsid w:val="00667FB0"/>
    <w:rsid w:val="006B1076"/>
    <w:rsid w:val="006D2A92"/>
    <w:rsid w:val="00717D92"/>
    <w:rsid w:val="00732876"/>
    <w:rsid w:val="00763A5F"/>
    <w:rsid w:val="007723DE"/>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84BBE"/>
    <w:rsid w:val="009C7EF0"/>
    <w:rsid w:val="009D031F"/>
    <w:rsid w:val="00A2254C"/>
    <w:rsid w:val="00A23DDC"/>
    <w:rsid w:val="00A60FB8"/>
    <w:rsid w:val="00A82F89"/>
    <w:rsid w:val="00A926AD"/>
    <w:rsid w:val="00A96F5E"/>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A1D2E"/>
    <w:rsid w:val="00DC7D4B"/>
    <w:rsid w:val="00E04B0E"/>
    <w:rsid w:val="00E309D3"/>
    <w:rsid w:val="00E642CD"/>
    <w:rsid w:val="00EA36A0"/>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EE9B"/>
  <w15:docId w15:val="{DC06B2AA-1621-4994-B35F-67A4F78D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984BBE"/>
    <w:pPr>
      <w:spacing w:before="100" w:beforeAutospacing="1" w:after="100" w:afterAutospacing="1" w:line="240" w:lineRule="auto"/>
    </w:pPr>
    <w:rPr>
      <w:szCs w:val="24"/>
    </w:rPr>
  </w:style>
  <w:style w:type="character" w:styleId="Emphasis">
    <w:name w:val="Emphasis"/>
    <w:basedOn w:val="DefaultParagraphFont"/>
    <w:uiPriority w:val="20"/>
    <w:qFormat/>
    <w:rsid w:val="007723DE"/>
    <w:rPr>
      <w:i/>
      <w:iCs/>
    </w:rPr>
  </w:style>
  <w:style w:type="character" w:styleId="Hyperlink">
    <w:name w:val="Hyperlink"/>
    <w:basedOn w:val="DefaultParagraphFont"/>
    <w:uiPriority w:val="99"/>
    <w:semiHidden/>
    <w:unhideWhenUsed/>
    <w:rsid w:val="007723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95568189">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books/edition/Nursing_Ethics/UniHCgAAQBAJ?hl=en&amp;gbpv=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FAC60-5445-4723-9DB5-446FAEA1A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2021-02-12T10:25:00Z</dcterms:created>
  <dcterms:modified xsi:type="dcterms:W3CDTF">2021-02-12T10:25:00Z</dcterms:modified>
</cp:coreProperties>
</file>